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13335</wp:posOffset>
                      </wp:positionV>
                      <wp:extent cx="6774815" cy="8061960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511" cy="8061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after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齊來完成主給教會的大使命(三)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>作者：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szCs w:val="28"/>
                                    </w:rPr>
                                    <w:t>區永亮 牧師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 xml:space="preserve">  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kern w:val="0"/>
                                      <w:sz w:val="20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kern w:val="0"/>
                                      <w:sz w:val="20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3.我們是一個使徒性門徒小組教會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「天上地下所有的權柄都賜給我了。」(太廿八18)主耶穌就是神,祂來到地上成為完全的人,所以父神的權柄與聖靈的能力都在祂身上。當主復活,已經完成在地上的工作,祂準備升天,在這裡祂交待門徒,把這個權柄給了教會。「但聖靈降臨在你們身上,你們就必得著能力,並要在耶路撒冷、猶太全地,和撒馬利亞,直到地極,作我的見證。」(徒一8)「得著能力」有兩種解 釋,第一種是例如:我接受呼召,成為一個傳道人,所以聖靈在我身上,使我有口才講道,在禱告的時候有能力。第二種解釋比較少用,是指聖靈幫助我們,得著主耶穌與我們同在,因此主耶穌的能力就成為我們的能力,就好像我們需要錢,但其實財主就住在我們的裡面。當我受聖靈的洗時,主耶穌基督親自向我彰顯,祂的死、祂的復活,證明了祂的救贖與祂的應許。使徒行傳第二章,五旬節時,坐在父神右邊的主,照祂所應許的,藉著聖靈再次臨到這些信徒身上,與他們同在,當他們有了這位復活升天,坐在父神右邊的主耶穌,他們就有能力講起別國方言。感謝主,當聖靈澆灌下來,當我看見這位又真又活的神的時候,不僅讓我們經歷主耶穌的同在,更是得著祂同在的能力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三、宣教的結果會帶出人(與地)的轉化(徒廿六18)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1.叫信主的人得釋放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宣教的結果會帶出信主的人得釋放、與地的轉化。「我差你到他們那裡去,要叫他們的眼睛得開,從黑暗中歸向光明,從撒但權下歸向神;又因信我,得蒙赦罪,和一切成聖的人同得基業。」(徒廿六 18)很多時候傳福音很難,因為聖經提到,這世界臥在惡者的手下,蒙蔽了人 的眼睛,使人的心無法信耶穌。這時候,我們要帶著神所賜的權柄,同時按著人的需要,為他禱告。因為神的權柄使神的國度降臨,在這剎那,他身上攔阻祂信耶穌的黑暗權勢,都要從他身上挪開,使他能清楚做決定,他是否要信耶穌。感謝主,我1981年成為傳道人,並在1986年經歷聖靈的更新,我發現這很真實。因為若沒有神的權柄能力,要叫人信耶穌太難了。曾經有人帶一個人到我面前,我與他聊天,並問他問題。慢慢的,他整個人不僅癱下去、並且頭也彎了。我覺得不對勁,就奉耶穌的名說,裡面的黑暗權勢不能夠挾制他,並要這個人看我;這個人一張開眼睛,竟然翻白眼,原來魔鬼綑綁他,不允許這個人看我,所以我禱告求神在他身上做釋放的工作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有一對作生意的夫婦,在美國遇到很多問題。有一天禱告時,這位先生問我:「為何每次牧師開口,我無法看你?」我心想,我沒這麼難看,為什麼不能夠看我呢?我就發現不對勁,他整個的公司從辦公室到廠房都有符咒,是屬於密宗的東西。有一天這位妻子告訴我,她的脊椎骨很痛,所以聚完會我為她禱告,結果發現她裡面有很多的捆綁,因為她以前皈依、灌頂;還有一次,她在我們家禱告的時候,她好像一條蛇在椅子上一樣的滑下來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2.叫信主的人因信而稱義,在基督裡面得基業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親愛的弟兄姊妹,黑暗的權勢是真的,但只有神的力量,才能夠勝過黑暗權勢。人若被釋放了以後,如果他不信耶穌,黑暗權勢就又回到他身上了。就在這個時候,你告訴他「耶穌」,他必須要做一個清楚的選擇,要信或不信耶穌?他願意承認自己是一個罪人嗎?他雖然是一個罪人,且被罪綑綁,但主耶穌的救恩永遠有果效,不要停在罪中。最後我要鼓勵大家,你現在是神的兒女,你可以從今天開始享受神兒女應 該有的產業!因為:第一、耶穌所擁有的都是你的,因為這是神的兒女產業。第二、根據以弗所書及歌羅西書說:「耶穌就是我們的產業」,你需要的祂都為你預備。所以親愛的弟兄姊妹,當我們進到神的心意、跟著神來做時,會看到許多人信主,更重要的是地被轉化,這就是為何耶穌要我們完成祂給我們的大使命的原因。</w:t>
                                  </w:r>
                                </w:p>
                                <w:p>
                                  <w:pPr>
                                    <w:pStyle w:val="11"/>
                                    <w:jc w:val="right"/>
                                    <w:rPr>
                                      <w:rFonts w:ascii="標楷體" w:hAnsi="標楷體" w:eastAsia="標楷體" w:cs="Arial"/>
                                      <w:b w:val="0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 w:val="0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 xml:space="preserve"> 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 w:val="0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完，摘自: 期刊 - 20160306靈糧週報 )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400" w:firstLineChars="200"/>
                                    <w:jc w:val="righ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85pt;margin-top:1.05pt;height:634.8pt;width:533.45pt;z-index:251659264;mso-width-relative:page;mso-height-relative:page;" filled="f" stroked="f" coordsize="21600,21600" o:gfxdata="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//yQLWAAAACgEAAA8AAAAAAAAAAQAgAAAAIgAAAGRycy9kb3ducmV2LnhtbFBLAQIUABQAAAAI&#10;AIdO4kDp7kt67wEAAMkDAAAOAAAAAAAAAAEAIAAAACUBAABkcnMvZTJvRG9jLnhtbFBLBQYAAAAA&#10;BgAGAFkBAACG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after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 w:themeColor="text1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齊來完成主給教會的大使命(三)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】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color w:val="00000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>作者：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szCs w:val="28"/>
                              </w:rPr>
                              <w:t>區永亮 牧師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 xml:space="preserve">  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kern w:val="0"/>
                                <w:sz w:val="20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 w:themeColor="text1"/>
                                <w:kern w:val="0"/>
                                <w:sz w:val="20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3.我們是一個使徒性門徒小組教會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「天上地下所有的權柄都賜給我了。」(太廿八18)主耶穌就是神,祂來到地上成為完全的人,所以父神的權柄與聖靈的能力都在祂身上。當主復活,已經完成在地上的工作,祂準備升天,在這裡祂交待門徒,把這個權柄給了教會。「但聖靈降臨在你們身上,你們就必得著能力,並要在耶路撒冷、猶太全地,和撒馬利亞,直到地極,作我的見證。」(徒一8)「得著能力」有兩種解 釋,第一種是例如:我接受呼召,成為一個傳道人,所以聖靈在我身上,使我有口才講道,在禱告的時候有能力。第二種解釋比較少用,是指聖靈幫助我們,得著主耶穌與我們同在,因此主耶穌的能力就成為我們的能力,就好像我們需要錢,但其實財主就住在我們的裡面。當我受聖靈的洗時,主耶穌基督親自向我彰顯,祂的死、祂的復活,證明了祂的救贖與祂的應許。使徒行傳第二章,五旬節時,坐在父神右邊的主,照祂所應許的,藉著聖靈再次臨到這些信徒身上,與他們同在,當他們有了這位復活升天,坐在父神右邊的主耶穌,他們就有能力講起別國方言。感謝主,當聖靈澆灌下來,當我看見這位又真又活的神的時候,不僅讓我們經歷主耶穌的同在,更是得著祂同在的能力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三、宣教的結果會帶出人(與地)的轉化(徒廿六18)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1.叫信主的人得釋放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宣教的結果會帶出信主的人得釋放、與地的轉化。「我差你到他們那裡去,要叫他們的眼睛得開,從黑暗中歸向光明,從撒但權下歸向神;又因信我,得蒙赦罪,和一切成聖的人同得基業。」(徒廿六 18)很多時候傳福音很難,因為聖經提到,這世界臥在惡者的手下,蒙蔽了人 的眼睛,使人的心無法信耶穌。這時候,我們要帶著神所賜的權柄,同時按著人的需要,為他禱告。因為神的權柄使神的國度降臨,在這剎那,他身上攔阻祂信耶穌的黑暗權勢,都要從他身上挪開,使他能清楚做決定,他是否要信耶穌。感謝主,我1981年成為傳道人,並在1986年經歷聖靈的更新,我發現這很真實。因為若沒有神的權柄能力,要叫人信耶穌太難了。曾經有人帶一個人到我面前,我與他聊天,並問他問題。慢慢的,他整個人不僅癱下去、並且頭也彎了。我覺得不對勁,就奉耶穌的名說,裡面的黑暗權勢不能夠挾制他,並要這個人看我;這個人一張開眼睛,竟然翻白眼,原來魔鬼綑綁他,不允許這個人看我,所以我禱告求神在他身上做釋放的工作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有一對作生意的夫婦,在美國遇到很多問題。有一天禱告時,這位先生問我:「為何每次牧師開口,我無法看你?」我心想,我沒這麼難看,為什麼不能夠看我呢?我就發現不對勁,他整個的公司從辦公室到廠房都有符咒,是屬於密宗的東西。有一天這位妻子告訴我,她的脊椎骨很痛,所以聚完會我為她禱告,結果發現她裡面有很多的捆綁,因為她以前皈依、灌頂;還有一次,她在我們家禱告的時候,她好像一條蛇在椅子上一樣的滑下來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2.叫信主的人因信而稱義,在基督裡面得基業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親愛的弟兄姊妹,黑暗的權勢是真的,但只有神的力量,才能夠勝過黑暗權勢。人若被釋放了以後,如果他不信耶穌,黑暗權勢就又回到他身上了。就在這個時候,你告訴他「耶穌」,他必須要做一個清楚的選擇,要信或不信耶穌?他願意承認自己是一個罪人嗎?他雖然是一個罪人,且被罪綑綁,但主耶穌的救恩永遠有果效,不要停在罪中。最後我要鼓勵大家,你現在是神的兒女,你可以從今天開始享受神兒女應 該有的產業!因為:第一、耶穌所擁有的都是你的,因為這是神的兒女產業。第二、根據以弗所書及歌羅西書說:「耶穌就是我們的產業」,你需要的祂都為你預備。所以親愛的弟兄姊妹,當我們進到神的心意、跟著神來做時,會看到許多人信主,更重要的是地被轉化,這就是為何耶穌要我們完成祂給我們的大使命的原因。</w:t>
                            </w:r>
                          </w:p>
                          <w:p>
                            <w:pPr>
                              <w:pStyle w:val="11"/>
                              <w:jc w:val="right"/>
                              <w:rPr>
                                <w:rFonts w:ascii="標楷體" w:hAnsi="標楷體" w:eastAsia="標楷體" w:cs="Arial"/>
                                <w:b w:val="0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 w:val="0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 xml:space="preserve"> 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 w:val="0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完，摘自: 期刊 - 20160306靈糧週報 )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400" w:firstLineChars="200"/>
                              <w:jc w:val="righ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</w:p>
                          <w:p>
                            <w:pP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NuBInWAAAACgEAAA8AAAAAAAAA&#10;AQAgAAAAIgAAAGRycy9kb3ducmV2LnhtbFBLAQIUABQAAAAIAIdO4kA52S8+EwIAABMEAAAOAAAA&#10;AAAAAAEAIAAAACUBAABkcnMvZTJvRG9jLnhtbFBLBQYAAAAABgAGAFkBAACq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21年』民國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10年1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月12日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10:50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活  水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黃麗秋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【 忘記背後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努力面前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陳賢明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活  水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黃麗秋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【 忘記背後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努力面前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陳賢明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12</w:t>
            </w: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黃麗秋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活 水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俊傑素玟小區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12/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陳湘琳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和散那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憲章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麗秋小區</w:t>
            </w:r>
          </w:p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家熙慧儀</w:t>
            </w: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3</w:t>
            </w: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區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12/18(週六早上8:30開始)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為受洗者的新生命禱告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「若有人在基督裡，他就是新造的人，舊事已過，都變成新的了。」(林後5:17)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 w:cs="華康中黑體"/>
          <w:color w:val="000000"/>
        </w:rPr>
        <w:t xml:space="preserve">     </w:t>
      </w:r>
      <w:r>
        <w:rPr>
          <w:rFonts w:hint="eastAsia" w:ascii="標楷體" w:hAnsi="標楷體" w:eastAsia="標楷體" w:cs="華康中黑體"/>
          <w:color w:val="000000"/>
        </w:rPr>
        <w:t>親愛的天父，幫助小組中的初信者，預備他們有柔軟的心田和渴慕祢的心，願將自己的生命交在祢的手中。祢是創造生命的主，也是除舊佈新的主，求主引導初信者，使他們更多經歷祢，得著豐盛的生命。他們需要你的憐憫與恩典，來改變舊有的習性與舊性情，當他們接受主耶穌奇妙的救恩，就是新造的人，有新的生命，新的力量，幫助他們成為愛慕真理、追求愛、切慕屬靈恩賜的大能勇士，喜樂地見證主。奉耶穌基督的名禱告，阿們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bookmarkStart w:id="1" w:name="_GoBack"/>
      <w:bookmarkEnd w:id="1"/>
      <w:r>
        <w:rPr>
          <w:rFonts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align>right</wp:align>
                </wp:positionH>
                <wp:positionV relativeFrom="page">
                  <wp:posOffset>6270625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秀芳姊妹(認獻：林文彬、馬賀聰琴)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：美伶姊妹(認獻：李 </w:t>
                            </w:r>
                            <w:r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芸、 黃麗秋 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192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48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252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16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8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top:493.75pt;height:189.05pt;width:259.5pt;mso-position-horizontal:right;mso-position-vertical-relative:page;z-index:-251660288;mso-width-relative:page;mso-height-relative:page;" filled="f" stroked="f" coordsize="21600,21600" o:gfxdata="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GpbTRfWAAAACQEAAA8AAAAAAAAAAQAgAAAAIgAAAGRycy9kb3ducmV2LnhtbFBLAQIUABQAAAAI&#10;AIdO4kB1HfIU7wEAAMkDAAAOAAAAAAAAAAEAIAAAACU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秀芳姊妹(認獻：林文彬、馬賀聰琴)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：美伶姊妹(認獻：李 </w:t>
                      </w:r>
                      <w:r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芸、 黃麗秋 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192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48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252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16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8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/>
          <w:color w:val="000000" w:themeColor="text1"/>
          <w14:textFill>
            <w14:solidFill>
              <w14:schemeClr w14:val="tx1"/>
            </w14:solidFill>
          </w14:textFill>
        </w:rPr>
        <w:t>(參台北靈糧</w:t>
      </w:r>
      <w:r>
        <w:rPr>
          <w:rFonts w:hint="eastAsia" w:ascii="標楷體" w:hAnsi="標楷體" w:eastAsia="標楷體"/>
          <w:color w:val="000000"/>
        </w:rPr>
        <w:t>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2021 聖經速讀進度表 (十一、十二月)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12/12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以西結書43：1-12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第45週: 羅馬書共12章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第46週: 哥林多前後書共29章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第47週: 加拉太書~歌羅西書  共20章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第48週: 帖撒羅尼迦前書~提多書  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第49週: 腓力門書~雅各書  共19章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第50週: 彼得前書~猶大書  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第51週: 啟示錄共22章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第52週: 傳承分享歲末禱告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12/13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以西結書43：13-27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12/14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以西結書44：1-31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12/15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以西結書</w:t>
            </w:r>
            <w:r>
              <w:rPr>
                <w:rFonts w:ascii="標楷體" w:hAnsi="標楷體" w:eastAsia="標楷體"/>
              </w:rPr>
              <w:t>45</w:t>
            </w:r>
            <w:r>
              <w:rPr>
                <w:rFonts w:hint="eastAsia" w:ascii="標楷體" w:hAnsi="標楷體" w:eastAsia="標楷體"/>
              </w:rPr>
              <w:t>：</w:t>
            </w:r>
            <w:r>
              <w:rPr>
                <w:rFonts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</w:rPr>
              <w:t>-</w:t>
            </w:r>
            <w:r>
              <w:rPr>
                <w:rFonts w:ascii="標楷體" w:hAnsi="標楷體" w:eastAsia="標楷體"/>
              </w:rPr>
              <w:t>25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12/16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以西結書</w:t>
            </w:r>
            <w:r>
              <w:rPr>
                <w:rFonts w:ascii="標楷體" w:hAnsi="標楷體" w:eastAsia="標楷體"/>
              </w:rPr>
              <w:t>46</w:t>
            </w:r>
            <w:r>
              <w:rPr>
                <w:rFonts w:hint="eastAsia" w:ascii="標楷體" w:hAnsi="標楷體" w:eastAsia="標楷體"/>
              </w:rPr>
              <w:t>：1-24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12/17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以西結書47：1-12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12/18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以西結書47：13 ~ 48 : 35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  <w:r>
        <w:rPr>
          <w:rFonts w:hint="eastAsia" w:ascii="標楷體" w:hAnsi="標楷體" w:eastAsia="標楷體"/>
        </w:rPr>
        <w:t>主崇開放實體及線上直播雙軌進行，與大堂主崇同步。中午無愛宴。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12/19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聖誕主崇(中午備有聖誕點心盒)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12/26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年終感恩禮拜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2.教會聚會公告:因應中央流行疫情指揮中心至12月13日維持疫情警戒標準第二級。聚會調整如下：</w:t>
      </w:r>
    </w:p>
    <w:p>
      <w:pPr>
        <w:pStyle w:val="73"/>
        <w:numPr>
          <w:ilvl w:val="0"/>
          <w:numId w:val="14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成人主崇 : 實體與線上直播雙軌進行，只有一堂上午10:00開始。   (2)週六晨禱恢復實體聚會。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(3)成人小組、華冠及國高團契全面恢復實體聚會。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(4)兒主實體聚會，防疫起見採分流的作法，分班敬拜，分班上課。聖誕節期期間教室位置異動，小班--蒲公英教室，中班</w:t>
      </w:r>
      <w:r>
        <w:rPr>
          <w:rFonts w:ascii="標楷體" w:hAnsi="標楷體" w:eastAsia="標楷體"/>
        </w:rPr>
        <w:t>—</w:t>
      </w:r>
      <w:r>
        <w:rPr>
          <w:rFonts w:hint="eastAsia" w:ascii="標楷體" w:hAnsi="標楷體" w:eastAsia="標楷體"/>
        </w:rPr>
        <w:t>約書亞教室，大班</w:t>
      </w:r>
      <w:r>
        <w:rPr>
          <w:rFonts w:ascii="標楷體" w:hAnsi="標楷體" w:eastAsia="標楷體"/>
        </w:rPr>
        <w:t>—</w:t>
      </w:r>
      <w:r>
        <w:rPr>
          <w:rFonts w:hint="eastAsia" w:ascii="標楷體" w:hAnsi="標楷體" w:eastAsia="標楷體"/>
        </w:rPr>
        <w:t>副堂。如有異動，依照各班導師於各群組內公告。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 2022第一季(1-3月)的獻花認領，已開放登記，有意者請至主日服務台登記並繳費，每次300元。當週獻花的弟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兄姊妹可於會後將花帶回與家人分享，隔週請將花器交給教會同工。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4.好康報報 : 2022月曆開賣啦!請至主日招待桌選購，月曆售價每份80元，可混搭合購價2本150元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5.〈迎接聖誕季 全台教會攜手禱告傳遞愛與祝福〉: 聖誕佳節，愛無限，基督教文化交流協會、TVBS信望愛永續基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金會連結超過50間教會，啟動全台教會攜手愛無限的關懷。鼓勵會友指定愛心奉獻每人500元，奉獻金額可列入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協會個人年度報稅收據中。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6.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2021年度奉獻收據開立截止日到12/26主日，有報稅需求的弟兄姊妹請特別注意，若超過該日奉獻則列為明年度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奉獻！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1920" w:firstLineChars="600"/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 忘記背後 努力面前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1920" w:firstLineChars="600"/>
                        <w:jc w:val="center"/>
                        <w:rPr>
                          <w:rFonts w:ascii="標楷體" w:hAnsi="標楷體" w:eastAsia="標楷體"/>
                          <w:b/>
                          <w:color w:val="000000" w:themeColor="text1"/>
                          <w:sz w:val="32"/>
                          <w:szCs w:val="32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color w:val="000000" w:themeColor="text1"/>
                          <w:sz w:val="32"/>
                          <w:szCs w:val="32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【 忘記背後 努力面前</w:t>
                      </w:r>
                      <w:r>
                        <w:rPr>
                          <w:rFonts w:ascii="標楷體" w:hAnsi="標楷體" w:eastAsia="標楷體"/>
                          <w:b/>
                          <w:color w:val="000000" w:themeColor="text1"/>
                          <w:sz w:val="32"/>
                          <w:szCs w:val="32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color w:val="000000" w:themeColor="text1"/>
                          <w:sz w:val="32"/>
                          <w:szCs w:val="32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color w:val="000000" w:themeColor="text1"/>
                          <w:sz w:val="32"/>
                          <w:szCs w:val="32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  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color w:val="000000" w:themeColor="text1"/>
                          <w:sz w:val="32"/>
                          <w:szCs w:val="32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B1D27D2"/>
    <w:multiLevelType w:val="multilevel"/>
    <w:tmpl w:val="5B1D27D2"/>
    <w:lvl w:ilvl="0" w:tentative="0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entative="0">
      <w:start w:val="1"/>
      <w:numFmt w:val="ideographTraditional"/>
      <w:lvlText w:val="%2、"/>
      <w:lvlJc w:val="left"/>
      <w:pPr>
        <w:ind w:left="1284" w:hanging="480"/>
      </w:pPr>
    </w:lvl>
    <w:lvl w:ilvl="2" w:tentative="0">
      <w:start w:val="1"/>
      <w:numFmt w:val="lowerRoman"/>
      <w:lvlText w:val="%3."/>
      <w:lvlJc w:val="right"/>
      <w:pPr>
        <w:ind w:left="1764" w:hanging="480"/>
      </w:pPr>
    </w:lvl>
    <w:lvl w:ilvl="3" w:tentative="0">
      <w:start w:val="1"/>
      <w:numFmt w:val="decimal"/>
      <w:lvlText w:val="%4."/>
      <w:lvlJc w:val="left"/>
      <w:pPr>
        <w:ind w:left="2244" w:hanging="480"/>
      </w:pPr>
    </w:lvl>
    <w:lvl w:ilvl="4" w:tentative="0">
      <w:start w:val="1"/>
      <w:numFmt w:val="ideographTraditional"/>
      <w:lvlText w:val="%5、"/>
      <w:lvlJc w:val="left"/>
      <w:pPr>
        <w:ind w:left="2724" w:hanging="480"/>
      </w:pPr>
    </w:lvl>
    <w:lvl w:ilvl="5" w:tentative="0">
      <w:start w:val="1"/>
      <w:numFmt w:val="lowerRoman"/>
      <w:lvlText w:val="%6."/>
      <w:lvlJc w:val="right"/>
      <w:pPr>
        <w:ind w:left="3204" w:hanging="480"/>
      </w:pPr>
    </w:lvl>
    <w:lvl w:ilvl="6" w:tentative="0">
      <w:start w:val="1"/>
      <w:numFmt w:val="decimal"/>
      <w:lvlText w:val="%7."/>
      <w:lvlJc w:val="left"/>
      <w:pPr>
        <w:ind w:left="3684" w:hanging="480"/>
      </w:pPr>
    </w:lvl>
    <w:lvl w:ilvl="7" w:tentative="0">
      <w:start w:val="1"/>
      <w:numFmt w:val="ideographTraditional"/>
      <w:lvlText w:val="%8、"/>
      <w:lvlJc w:val="left"/>
      <w:pPr>
        <w:ind w:left="4164" w:hanging="480"/>
      </w:pPr>
    </w:lvl>
    <w:lvl w:ilvl="8" w:tentative="0">
      <w:start w:val="1"/>
      <w:numFmt w:val="lowerRoman"/>
      <w:lvlText w:val="%9."/>
      <w:lvlJc w:val="right"/>
      <w:pPr>
        <w:ind w:left="4644" w:hanging="480"/>
      </w:pPr>
    </w:lvl>
  </w:abstractNum>
  <w:abstractNum w:abstractNumId="11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2"/>
  </w:num>
  <w:num w:numId="3">
    <w:abstractNumId w:val="1"/>
  </w:num>
  <w:num w:numId="4">
    <w:abstractNumId w:val="7"/>
  </w:num>
  <w:num w:numId="5">
    <w:abstractNumId w:val="13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526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31D"/>
    <w:rsid w:val="00C36342"/>
    <w:rsid w:val="00C36557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CF5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783634F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qFormat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qFormat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qFormat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0C4AA3-3BD4-484B-95DB-B0EE424458C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1759</Words>
  <Characters>748</Characters>
  <Lines>6</Lines>
  <Paragraphs>5</Paragraphs>
  <TotalTime>0</TotalTime>
  <ScaleCrop>false</ScaleCrop>
  <LinksUpToDate>false</LinksUpToDate>
  <CharactersWithSpaces>2502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2021-12-04T04:11:00Z</cp:lastPrinted>
  <dcterms:modified xsi:type="dcterms:W3CDTF">2021-12-18T12:46:36Z</dcterms:modified>
  <dc:title>基督教桃園南崁靈糧堂</dc:title>
  <cp:revision>316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